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E00E" w14:textId="1DD4E1E8" w:rsidR="00000000" w:rsidRPr="00C91394" w:rsidRDefault="00617554" w:rsidP="00E8654D">
      <w:pPr>
        <w:jc w:val="both"/>
        <w:rPr>
          <w:highlight w:val="red"/>
        </w:rPr>
      </w:pPr>
      <w:r w:rsidRPr="00E8654D">
        <w:rPr>
          <w:highlight w:val="yellow"/>
        </w:rPr>
        <w:t>Magistrát hl. m. Prahy</w:t>
      </w:r>
      <w:r w:rsidR="00E8654D" w:rsidRPr="00E8654D">
        <w:rPr>
          <w:highlight w:val="yellow"/>
        </w:rPr>
        <w:t xml:space="preserve"> </w:t>
      </w:r>
      <w:r w:rsidR="00E8654D" w:rsidRPr="00C91394">
        <w:rPr>
          <w:i/>
          <w:iCs/>
          <w:highlight w:val="red"/>
        </w:rPr>
        <w:t>(uveďte příslušný krajský živnostenský úřad)</w:t>
      </w:r>
    </w:p>
    <w:p w14:paraId="54DE388D" w14:textId="77777777" w:rsidR="00000000" w:rsidRPr="00E8654D" w:rsidRDefault="00617554" w:rsidP="00E8654D">
      <w:pPr>
        <w:jc w:val="both"/>
        <w:rPr>
          <w:highlight w:val="yellow"/>
        </w:rPr>
      </w:pPr>
      <w:r w:rsidRPr="00E8654D">
        <w:rPr>
          <w:highlight w:val="yellow"/>
        </w:rPr>
        <w:t>odbor živnostenský a občanskoprávní</w:t>
      </w:r>
    </w:p>
    <w:p w14:paraId="6C2C4D4A" w14:textId="77777777" w:rsidR="00000000" w:rsidRPr="00E8654D" w:rsidRDefault="00617554" w:rsidP="00E8654D">
      <w:pPr>
        <w:jc w:val="both"/>
        <w:rPr>
          <w:highlight w:val="yellow"/>
        </w:rPr>
      </w:pPr>
      <w:r w:rsidRPr="00E8654D">
        <w:rPr>
          <w:highlight w:val="yellow"/>
        </w:rPr>
        <w:t>Jungmannova 35</w:t>
      </w:r>
    </w:p>
    <w:p w14:paraId="7A9E0870" w14:textId="77777777" w:rsidR="00000000" w:rsidRDefault="00617554" w:rsidP="00E8654D">
      <w:pPr>
        <w:jc w:val="both"/>
      </w:pPr>
      <w:r w:rsidRPr="00E8654D">
        <w:rPr>
          <w:highlight w:val="yellow"/>
        </w:rPr>
        <w:t>110 00 Praha 1</w:t>
      </w:r>
    </w:p>
    <w:p w14:paraId="1BB6BAEF" w14:textId="036DDBE9" w:rsidR="00000000" w:rsidRDefault="00617554">
      <w:pPr>
        <w:jc w:val="both"/>
      </w:pPr>
      <w:r>
        <w:tab/>
      </w:r>
      <w:r>
        <w:tab/>
      </w:r>
      <w:r>
        <w:tab/>
      </w:r>
      <w:r>
        <w:tab/>
      </w:r>
      <w:r>
        <w:tab/>
      </w:r>
      <w:r>
        <w:tab/>
      </w:r>
      <w:r>
        <w:tab/>
      </w:r>
    </w:p>
    <w:p w14:paraId="4C2E1B3F" w14:textId="77777777" w:rsidR="00000000" w:rsidRDefault="00617554">
      <w:pPr>
        <w:jc w:val="both"/>
      </w:pPr>
      <w:r>
        <w:tab/>
      </w:r>
      <w:r>
        <w:tab/>
      </w:r>
      <w:r>
        <w:tab/>
      </w:r>
      <w:r>
        <w:tab/>
      </w:r>
      <w:r>
        <w:tab/>
      </w:r>
      <w:r>
        <w:tab/>
      </w:r>
      <w:r>
        <w:tab/>
      </w:r>
      <w:r>
        <w:tab/>
      </w:r>
    </w:p>
    <w:p w14:paraId="1FD8111C" w14:textId="77777777" w:rsidR="00000000" w:rsidRDefault="00617554" w:rsidP="00E8654D">
      <w:pPr>
        <w:ind w:left="4956"/>
        <w:jc w:val="right"/>
      </w:pPr>
      <w:r>
        <w:t>V Praze dne …........ 2022</w:t>
      </w:r>
    </w:p>
    <w:p w14:paraId="3F15351D" w14:textId="77777777" w:rsidR="00000000" w:rsidRDefault="00617554">
      <w:pPr>
        <w:jc w:val="both"/>
      </w:pPr>
    </w:p>
    <w:p w14:paraId="2BA3807D" w14:textId="77777777" w:rsidR="00000000" w:rsidRDefault="00617554">
      <w:pPr>
        <w:jc w:val="both"/>
      </w:pPr>
    </w:p>
    <w:p w14:paraId="3A8504EA" w14:textId="77777777" w:rsidR="00000000" w:rsidRDefault="00617554">
      <w:pPr>
        <w:jc w:val="both"/>
      </w:pPr>
      <w:r>
        <w:t>Stěžovatel:</w:t>
      </w:r>
      <w:r>
        <w:tab/>
      </w:r>
      <w:r>
        <w:rPr>
          <w:b/>
          <w:bCs/>
          <w:i/>
          <w:iCs/>
          <w:shd w:val="clear" w:color="auto" w:fill="FFFF00"/>
        </w:rPr>
        <w:t>identifikace stěžovatele</w:t>
      </w:r>
    </w:p>
    <w:p w14:paraId="1C1A661E" w14:textId="77777777" w:rsidR="00000000" w:rsidRDefault="00617554">
      <w:pPr>
        <w:jc w:val="both"/>
      </w:pPr>
      <w:r>
        <w:t xml:space="preserve">                   </w:t>
      </w:r>
      <w:r>
        <w:t xml:space="preserve">    </w:t>
      </w:r>
    </w:p>
    <w:p w14:paraId="3BCC4FF6" w14:textId="77777777" w:rsidR="00000000" w:rsidRDefault="00617554">
      <w:pPr>
        <w:ind w:left="708" w:firstLine="708"/>
        <w:jc w:val="both"/>
      </w:pPr>
    </w:p>
    <w:p w14:paraId="282459A6" w14:textId="77777777" w:rsidR="00000000" w:rsidRDefault="00617554">
      <w:pPr>
        <w:jc w:val="both"/>
      </w:pPr>
    </w:p>
    <w:p w14:paraId="15900182" w14:textId="6E7328F7" w:rsidR="00000000" w:rsidRDefault="00617554">
      <w:pPr>
        <w:jc w:val="center"/>
        <w:rPr>
          <w:b/>
          <w:bCs/>
          <w:sz w:val="32"/>
        </w:rPr>
      </w:pPr>
      <w:r>
        <w:rPr>
          <w:b/>
          <w:bCs/>
          <w:sz w:val="32"/>
        </w:rPr>
        <w:t>Podnět k zahájení řízení dle ustanovení § 7c odst. 1</w:t>
      </w:r>
      <w:r>
        <w:rPr>
          <w:b/>
          <w:bCs/>
          <w:sz w:val="32"/>
        </w:rPr>
        <w:t xml:space="preserve"> </w:t>
      </w:r>
    </w:p>
    <w:p w14:paraId="5096A7A6" w14:textId="6470D04A" w:rsidR="00000000" w:rsidRDefault="00617554">
      <w:pPr>
        <w:jc w:val="center"/>
        <w:rPr>
          <w:b/>
          <w:bCs/>
          <w:sz w:val="32"/>
        </w:rPr>
      </w:pPr>
      <w:r>
        <w:rPr>
          <w:b/>
          <w:bCs/>
          <w:sz w:val="32"/>
        </w:rPr>
        <w:t xml:space="preserve">zákona č. 40/1995 Sb., </w:t>
      </w:r>
      <w:r>
        <w:rPr>
          <w:b/>
          <w:bCs/>
          <w:sz w:val="32"/>
        </w:rPr>
        <w:t>o regulaci reklamy,</w:t>
      </w:r>
    </w:p>
    <w:p w14:paraId="3EAA79D3" w14:textId="77777777" w:rsidR="00000000" w:rsidRDefault="00617554">
      <w:pPr>
        <w:jc w:val="center"/>
      </w:pPr>
      <w:r>
        <w:rPr>
          <w:b/>
          <w:bCs/>
          <w:sz w:val="32"/>
        </w:rPr>
        <w:t xml:space="preserve"> </w:t>
      </w:r>
      <w:r>
        <w:rPr>
          <w:b/>
          <w:bCs/>
          <w:sz w:val="32"/>
        </w:rPr>
        <w:t>ve znění pozdějších předpisů (dále jen „zákon“)</w:t>
      </w:r>
    </w:p>
    <w:p w14:paraId="2D106A6C" w14:textId="77777777" w:rsidR="00000000" w:rsidRDefault="00617554">
      <w:pPr>
        <w:jc w:val="center"/>
      </w:pPr>
    </w:p>
    <w:p w14:paraId="69CF71BF" w14:textId="77777777" w:rsidR="00000000" w:rsidRDefault="00617554">
      <w:pPr>
        <w:jc w:val="both"/>
      </w:pPr>
    </w:p>
    <w:p w14:paraId="564B9549" w14:textId="77777777" w:rsidR="00000000" w:rsidRDefault="00617554">
      <w:pPr>
        <w:jc w:val="both"/>
      </w:pPr>
      <w:r>
        <w:t xml:space="preserve">Přílohy: - </w:t>
      </w:r>
      <w:r>
        <w:rPr>
          <w:b/>
          <w:bCs/>
          <w:i/>
          <w:iCs/>
        </w:rPr>
        <w:t>fotografie apod.</w:t>
      </w:r>
    </w:p>
    <w:p w14:paraId="2CAAF6C0" w14:textId="77777777" w:rsidR="00000000" w:rsidRDefault="00617554">
      <w:pPr>
        <w:ind w:firstLine="900"/>
        <w:jc w:val="both"/>
      </w:pPr>
    </w:p>
    <w:p w14:paraId="773D237C" w14:textId="77777777" w:rsidR="00000000" w:rsidRDefault="00617554">
      <w:pPr>
        <w:jc w:val="both"/>
        <w:rPr>
          <w:b/>
          <w:bCs/>
        </w:rPr>
      </w:pPr>
      <w:r>
        <w:t>JEDENKRÁT</w:t>
      </w:r>
    </w:p>
    <w:p w14:paraId="7F875337" w14:textId="77777777" w:rsidR="00000000" w:rsidRDefault="00617554">
      <w:pPr>
        <w:jc w:val="center"/>
        <w:rPr>
          <w:b/>
          <w:bCs/>
        </w:rPr>
      </w:pPr>
    </w:p>
    <w:p w14:paraId="059058E6" w14:textId="77777777" w:rsidR="00000000" w:rsidRDefault="00617554">
      <w:pPr>
        <w:jc w:val="center"/>
        <w:rPr>
          <w:b/>
          <w:bCs/>
        </w:rPr>
      </w:pPr>
    </w:p>
    <w:p w14:paraId="0DAF2309" w14:textId="77777777" w:rsidR="00000000" w:rsidRDefault="00617554">
      <w:pPr>
        <w:jc w:val="center"/>
        <w:rPr>
          <w:b/>
          <w:bCs/>
        </w:rPr>
      </w:pPr>
      <w:r>
        <w:rPr>
          <w:b/>
          <w:bCs/>
        </w:rPr>
        <w:t>I.</w:t>
      </w:r>
    </w:p>
    <w:p w14:paraId="12DFBB95" w14:textId="77777777" w:rsidR="00000000" w:rsidRDefault="00617554">
      <w:pPr>
        <w:jc w:val="both"/>
        <w:rPr>
          <w:iCs/>
          <w:color w:val="000000"/>
        </w:rPr>
      </w:pPr>
      <w:r>
        <w:rPr>
          <w:b/>
          <w:bCs/>
        </w:rPr>
        <w:tab/>
      </w:r>
    </w:p>
    <w:p w14:paraId="2C2BF628" w14:textId="1E370146" w:rsidR="00000000" w:rsidRDefault="00617554" w:rsidP="00A04B7E">
      <w:pPr>
        <w:jc w:val="both"/>
      </w:pPr>
      <w:r>
        <w:rPr>
          <w:iCs/>
          <w:color w:val="000000"/>
        </w:rPr>
        <w:t>Stěžovatel tímto podává podnět ke zdejšímu kraj</w:t>
      </w:r>
      <w:r>
        <w:rPr>
          <w:iCs/>
          <w:color w:val="000000"/>
        </w:rPr>
        <w:t xml:space="preserve">skému živnostenskému úřadu, který je v souladu s ustanovením § 7 písm. i) zákona orgánem </w:t>
      </w:r>
      <w:r>
        <w:rPr>
          <w:iCs/>
          <w:color w:val="000000"/>
        </w:rPr>
        <w:t>příslušným k výkonu dozoru nad dodržováním zákona, aby prošetřil a případně vyvodil důsledky z následujícího</w:t>
      </w:r>
      <w:r>
        <w:rPr>
          <w:iCs/>
          <w:color w:val="000000"/>
        </w:rPr>
        <w:t xml:space="preserve"> jednání</w:t>
      </w:r>
      <w:r w:rsidR="00E8654D">
        <w:rPr>
          <w:iCs/>
          <w:color w:val="000000"/>
        </w:rPr>
        <w:t>, které může být, dle názoru stěžovatele, jednáním příčícím se právním předpisům ČR</w:t>
      </w:r>
      <w:r>
        <w:rPr>
          <w:iCs/>
          <w:color w:val="000000"/>
        </w:rPr>
        <w:t>.</w:t>
      </w:r>
    </w:p>
    <w:p w14:paraId="2D8F2AC2" w14:textId="77777777" w:rsidR="00000000" w:rsidRDefault="00617554">
      <w:pPr>
        <w:ind w:firstLine="708"/>
        <w:jc w:val="both"/>
      </w:pPr>
    </w:p>
    <w:p w14:paraId="6868203A" w14:textId="3FC6666E" w:rsidR="00000000" w:rsidRDefault="00E8654D" w:rsidP="00A04B7E">
      <w:pPr>
        <w:jc w:val="both"/>
      </w:pPr>
      <w:r>
        <w:rPr>
          <w:iCs/>
          <w:color w:val="000000"/>
        </w:rPr>
        <w:t xml:space="preserve">V lokalitě </w:t>
      </w:r>
      <w:r w:rsidRPr="00E8654D">
        <w:rPr>
          <w:iCs/>
          <w:color w:val="000000"/>
          <w:highlight w:val="yellow"/>
        </w:rPr>
        <w:t>_____________</w:t>
      </w:r>
      <w:r>
        <w:rPr>
          <w:iCs/>
          <w:color w:val="000000"/>
        </w:rPr>
        <w:t xml:space="preserve"> </w:t>
      </w:r>
      <w:r w:rsidR="00617554">
        <w:rPr>
          <w:iCs/>
          <w:color w:val="000000"/>
        </w:rPr>
        <w:t xml:space="preserve">se </w:t>
      </w:r>
      <w:r>
        <w:rPr>
          <w:iCs/>
          <w:color w:val="000000"/>
        </w:rPr>
        <w:t xml:space="preserve">objevil reklamní nosič (billboard) obsahující následující výzvu: </w:t>
      </w:r>
      <w:r w:rsidR="00617554">
        <w:rPr>
          <w:iCs/>
          <w:color w:val="222222"/>
        </w:rPr>
        <w:t>„</w:t>
      </w:r>
      <w:r w:rsidR="00C57CDA" w:rsidRPr="00C57CDA">
        <w:rPr>
          <w:i/>
          <w:color w:val="222222"/>
          <w:highlight w:val="yellow"/>
        </w:rPr>
        <w:t xml:space="preserve">Kupte </w:t>
      </w:r>
      <w:r w:rsidR="00C57CDA">
        <w:rPr>
          <w:i/>
          <w:color w:val="222222"/>
          <w:highlight w:val="yellow"/>
        </w:rPr>
        <w:t xml:space="preserve">mu </w:t>
      </w:r>
      <w:r w:rsidR="00C57CDA" w:rsidRPr="00C57CDA">
        <w:rPr>
          <w:i/>
          <w:color w:val="222222"/>
          <w:highlight w:val="yellow"/>
        </w:rPr>
        <w:t>zbraně</w:t>
      </w:r>
      <w:r w:rsidR="00617554">
        <w:rPr>
          <w:iCs/>
          <w:color w:val="222222"/>
        </w:rPr>
        <w:t>“</w:t>
      </w:r>
      <w:r>
        <w:rPr>
          <w:iCs/>
          <w:color w:val="222222"/>
        </w:rPr>
        <w:t xml:space="preserve"> (viz rovněž přiloženou fotodokumentaci). Předmětný billboard zjevně vybízí k tomu, aby lidé poskytovali peníze určené na </w:t>
      </w:r>
      <w:r w:rsidR="00617554">
        <w:rPr>
          <w:iCs/>
          <w:color w:val="222222"/>
        </w:rPr>
        <w:t>nákup</w:t>
      </w:r>
      <w:r w:rsidR="00617554">
        <w:rPr>
          <w:iCs/>
          <w:color w:val="222222"/>
        </w:rPr>
        <w:t xml:space="preserve"> zbraní, jež by </w:t>
      </w:r>
      <w:r>
        <w:rPr>
          <w:iCs/>
          <w:color w:val="222222"/>
        </w:rPr>
        <w:t xml:space="preserve">mají být </w:t>
      </w:r>
      <w:r w:rsidR="00617554">
        <w:rPr>
          <w:iCs/>
          <w:color w:val="222222"/>
        </w:rPr>
        <w:t xml:space="preserve">následně </w:t>
      </w:r>
      <w:r w:rsidR="00617554">
        <w:rPr>
          <w:iCs/>
          <w:color w:val="222222"/>
        </w:rPr>
        <w:t>distribuovány na území Ukrajiny za účelem její obrany p</w:t>
      </w:r>
      <w:r w:rsidR="00617554">
        <w:rPr>
          <w:iCs/>
          <w:color w:val="222222"/>
        </w:rPr>
        <w:t xml:space="preserve">roti </w:t>
      </w:r>
      <w:r>
        <w:rPr>
          <w:iCs/>
          <w:color w:val="222222"/>
        </w:rPr>
        <w:t>Rusku</w:t>
      </w:r>
      <w:r w:rsidR="00617554">
        <w:rPr>
          <w:iCs/>
          <w:color w:val="222222"/>
        </w:rPr>
        <w:t>.</w:t>
      </w:r>
    </w:p>
    <w:p w14:paraId="7DA94368" w14:textId="77777777" w:rsidR="00000000" w:rsidRDefault="00617554">
      <w:pPr>
        <w:ind w:firstLine="708"/>
        <w:jc w:val="both"/>
      </w:pPr>
    </w:p>
    <w:p w14:paraId="618BF406" w14:textId="0975103A" w:rsidR="00000000" w:rsidRDefault="00617554" w:rsidP="00A04B7E">
      <w:pPr>
        <w:jc w:val="both"/>
      </w:pPr>
      <w:r>
        <w:rPr>
          <w:iCs/>
          <w:color w:val="222222"/>
        </w:rPr>
        <w:t>Dle názoru stěžovatele j</w:t>
      </w:r>
      <w:r w:rsidR="00E8654D">
        <w:rPr>
          <w:iCs/>
          <w:color w:val="222222"/>
        </w:rPr>
        <w:t xml:space="preserve">e </w:t>
      </w:r>
      <w:r>
        <w:rPr>
          <w:iCs/>
          <w:color w:val="222222"/>
        </w:rPr>
        <w:t>výše uveden</w:t>
      </w:r>
      <w:r w:rsidR="00E8654D">
        <w:rPr>
          <w:iCs/>
          <w:color w:val="222222"/>
        </w:rPr>
        <w:t>ý</w:t>
      </w:r>
      <w:r>
        <w:rPr>
          <w:iCs/>
          <w:color w:val="222222"/>
        </w:rPr>
        <w:t xml:space="preserve"> billboard</w:t>
      </w:r>
      <w:r>
        <w:rPr>
          <w:iCs/>
          <w:color w:val="222222"/>
        </w:rPr>
        <w:t xml:space="preserve"> </w:t>
      </w:r>
      <w:r w:rsidR="006A7538">
        <w:rPr>
          <w:iCs/>
          <w:color w:val="222222"/>
        </w:rPr>
        <w:t xml:space="preserve">reklamou, prováděnou </w:t>
      </w:r>
      <w:r>
        <w:rPr>
          <w:iCs/>
          <w:color w:val="222222"/>
        </w:rPr>
        <w:t xml:space="preserve">v rozporu </w:t>
      </w:r>
      <w:r>
        <w:rPr>
          <w:iCs/>
          <w:color w:val="222222"/>
        </w:rPr>
        <w:t xml:space="preserve">s příslušnými ustanoveními zákona, neboť se v daném případě </w:t>
      </w:r>
      <w:r w:rsidR="00E8654D">
        <w:rPr>
          <w:iCs/>
          <w:color w:val="222222"/>
        </w:rPr>
        <w:t xml:space="preserve">zřejmě </w:t>
      </w:r>
      <w:r>
        <w:rPr>
          <w:iCs/>
          <w:color w:val="222222"/>
        </w:rPr>
        <w:t>jedná o reklamu zaměřenou na střelné zbraně a střelivo, tedy o reklamu, která musí splňovat podmínky § 6 zákona.</w:t>
      </w:r>
    </w:p>
    <w:p w14:paraId="511D8523" w14:textId="77777777" w:rsidR="00000000" w:rsidRDefault="00617554">
      <w:pPr>
        <w:ind w:firstLine="708"/>
        <w:jc w:val="both"/>
      </w:pPr>
    </w:p>
    <w:p w14:paraId="74896C53" w14:textId="77777777" w:rsidR="00000000" w:rsidRDefault="00617554">
      <w:pPr>
        <w:ind w:firstLine="708"/>
        <w:jc w:val="both"/>
      </w:pPr>
      <w:r>
        <w:rPr>
          <w:iCs/>
          <w:color w:val="222222"/>
        </w:rPr>
        <w:t>§ 6 zákona, který stanovuje podmínky pro reklamu zaměřenou na zbraně a střelivo pa</w:t>
      </w:r>
      <w:r>
        <w:rPr>
          <w:iCs/>
          <w:color w:val="222222"/>
        </w:rPr>
        <w:t>k zní takto:</w:t>
      </w:r>
    </w:p>
    <w:p w14:paraId="570D9979" w14:textId="77777777" w:rsidR="00000000" w:rsidRDefault="00617554">
      <w:pPr>
        <w:ind w:firstLine="708"/>
        <w:jc w:val="both"/>
      </w:pPr>
    </w:p>
    <w:p w14:paraId="3FC59165" w14:textId="77777777" w:rsidR="00000000" w:rsidRDefault="00617554">
      <w:pPr>
        <w:rPr>
          <w:i/>
          <w:iCs/>
          <w:color w:val="000000"/>
        </w:rPr>
      </w:pPr>
      <w:r>
        <w:rPr>
          <w:i/>
          <w:iCs/>
        </w:rPr>
        <w:tab/>
        <w:t>Reklama na střelné zbraně a střelivo může být šířena jen</w:t>
      </w:r>
      <w:r>
        <w:rPr>
          <w:i/>
          <w:iCs/>
          <w:color w:val="000000"/>
        </w:rPr>
        <w:br/>
      </w:r>
    </w:p>
    <w:p w14:paraId="1967B2C0" w14:textId="77777777" w:rsidR="00000000" w:rsidRDefault="00617554">
      <w:pPr>
        <w:jc w:val="both"/>
      </w:pPr>
      <w:r>
        <w:rPr>
          <w:i/>
          <w:iCs/>
          <w:color w:val="000000"/>
        </w:rPr>
        <w:tab/>
      </w:r>
      <w:r>
        <w:rPr>
          <w:b/>
          <w:bCs/>
          <w:i/>
          <w:iCs/>
          <w:color w:val="000000"/>
        </w:rPr>
        <w:t>a)</w:t>
      </w:r>
      <w:r>
        <w:rPr>
          <w:i/>
          <w:iCs/>
          <w:color w:val="000000"/>
        </w:rPr>
        <w:t xml:space="preserve"> odborníkům a podnikatelům v oblasti výroby a prodeje střelných zbraní a střeliva,</w:t>
      </w:r>
      <w:r>
        <w:rPr>
          <w:i/>
          <w:iCs/>
          <w:color w:val="000000"/>
        </w:rPr>
        <w:br/>
      </w:r>
      <w:r>
        <w:rPr>
          <w:i/>
          <w:iCs/>
          <w:color w:val="000000"/>
        </w:rPr>
        <w:tab/>
      </w:r>
      <w:r>
        <w:rPr>
          <w:b/>
          <w:bCs/>
          <w:i/>
          <w:iCs/>
          <w:color w:val="000000"/>
        </w:rPr>
        <w:t>b)</w:t>
      </w:r>
      <w:r>
        <w:rPr>
          <w:i/>
          <w:iCs/>
          <w:color w:val="000000"/>
        </w:rPr>
        <w:t xml:space="preserve"> v prostorách, v nichž se střelné zbraně nebo střelivo vyrábí, nabízí, prodává, užívá a vystav</w:t>
      </w:r>
      <w:r>
        <w:rPr>
          <w:i/>
          <w:iCs/>
          <w:color w:val="000000"/>
        </w:rPr>
        <w:t>uje nebo v nichž dochází k uzavírání smluv na dodávky střelných zbraní a střeliva, nebo</w:t>
      </w:r>
      <w:r>
        <w:rPr>
          <w:i/>
          <w:iCs/>
          <w:color w:val="000000"/>
        </w:rPr>
        <w:br/>
      </w:r>
      <w:r>
        <w:rPr>
          <w:i/>
          <w:iCs/>
          <w:color w:val="000000"/>
        </w:rPr>
        <w:tab/>
      </w:r>
      <w:r>
        <w:rPr>
          <w:b/>
          <w:bCs/>
          <w:i/>
          <w:iCs/>
          <w:color w:val="000000"/>
        </w:rPr>
        <w:t xml:space="preserve">c) </w:t>
      </w:r>
      <w:r>
        <w:rPr>
          <w:i/>
          <w:iCs/>
          <w:color w:val="000000"/>
        </w:rPr>
        <w:t xml:space="preserve">v odborných publikacích a periodickém tisku zaměřených obecně na problematiku </w:t>
      </w:r>
      <w:r>
        <w:rPr>
          <w:i/>
          <w:iCs/>
          <w:color w:val="000000"/>
        </w:rPr>
        <w:lastRenderedPageBreak/>
        <w:t xml:space="preserve">střelných zbraní a střeliva a v dalších tištěných materiálech určených pro prodejce a </w:t>
      </w:r>
      <w:r>
        <w:rPr>
          <w:i/>
          <w:iCs/>
          <w:color w:val="000000"/>
        </w:rPr>
        <w:t>držitele střelných zbraní a střeliva.</w:t>
      </w:r>
      <w:r>
        <w:rPr>
          <w:i/>
          <w:iCs/>
          <w:color w:val="222222"/>
        </w:rPr>
        <w:t xml:space="preserve">      </w:t>
      </w:r>
      <w:r>
        <w:rPr>
          <w:iCs/>
          <w:color w:val="222222"/>
        </w:rPr>
        <w:t xml:space="preserve"> </w:t>
      </w:r>
      <w:r>
        <w:rPr>
          <w:iCs/>
          <w:color w:val="000000"/>
        </w:rPr>
        <w:t xml:space="preserve">  </w:t>
      </w:r>
      <w:r>
        <w:rPr>
          <w:iCs/>
          <w:color w:val="000000"/>
        </w:rPr>
        <w:t xml:space="preserve"> </w:t>
      </w:r>
    </w:p>
    <w:p w14:paraId="3A41282C" w14:textId="77777777" w:rsidR="00000000" w:rsidRDefault="00617554">
      <w:pPr>
        <w:jc w:val="both"/>
      </w:pPr>
    </w:p>
    <w:p w14:paraId="70AEF134" w14:textId="2B16C673" w:rsidR="00000000" w:rsidRDefault="00617554">
      <w:pPr>
        <w:jc w:val="both"/>
        <w:rPr>
          <w:b/>
          <w:bCs/>
        </w:rPr>
      </w:pPr>
      <w:r>
        <w:t xml:space="preserve">Zákon tak ve svém ustanovení § 6 jmenuje pouze tři konkrétní skupiny případů, ve kterých je reklama zaměřená na tento druh zboží dovolena, přičemž vzhledem k povaze tohoto druhu reklamy lze konstatovat, </w:t>
      </w:r>
      <w:r>
        <w:rPr>
          <w:b/>
          <w:bCs/>
        </w:rPr>
        <w:t xml:space="preserve">že </w:t>
      </w:r>
      <w:r>
        <w:rPr>
          <w:b/>
          <w:bCs/>
        </w:rPr>
        <w:t>v obecné rovině je reklama na střelné zbraně a střelivo zakázána, pokud by byla adresována a šířena mezi laickou veřejností</w:t>
      </w:r>
      <w:r>
        <w:t xml:space="preserve">. </w:t>
      </w:r>
    </w:p>
    <w:p w14:paraId="02685433" w14:textId="77777777" w:rsidR="00000000" w:rsidRDefault="00617554">
      <w:pPr>
        <w:jc w:val="center"/>
        <w:rPr>
          <w:b/>
          <w:bCs/>
        </w:rPr>
      </w:pPr>
    </w:p>
    <w:p w14:paraId="76B59508" w14:textId="4CA32D89" w:rsidR="00E8654D" w:rsidRDefault="00617554">
      <w:pPr>
        <w:jc w:val="both"/>
      </w:pPr>
      <w:r>
        <w:t>Reklama na zbraně je tudíž přípustná pouze</w:t>
      </w:r>
      <w:r w:rsidR="00E8654D">
        <w:t>,</w:t>
      </w:r>
      <w:r>
        <w:t xml:space="preserve"> </w:t>
      </w:r>
      <w:r>
        <w:rPr>
          <w:b/>
          <w:bCs/>
        </w:rPr>
        <w:t>pokud je šířena mezi odborníky a podnikateli v oblasti výroby a prodeje střelných zbr</w:t>
      </w:r>
      <w:r>
        <w:rPr>
          <w:b/>
          <w:bCs/>
        </w:rPr>
        <w:t>aní a střeliva</w:t>
      </w:r>
      <w:r>
        <w:t xml:space="preserve">, dále pak </w:t>
      </w:r>
      <w:r>
        <w:rPr>
          <w:b/>
          <w:bCs/>
        </w:rPr>
        <w:t>ji lze umístit jen v prostorách, v nichž se střelné zbraně nebo střelivo z určitého legálního důvodu nachází</w:t>
      </w:r>
      <w:r>
        <w:t>, může jít tedy zejména o výrobnu střelných zbraní a střeliva, prodejnu nebo místo kde je toto zboží vystaveno či jinak leg</w:t>
      </w:r>
      <w:r>
        <w:t xml:space="preserve">álně užíváno. </w:t>
      </w:r>
    </w:p>
    <w:p w14:paraId="784D7420" w14:textId="77777777" w:rsidR="00E8654D" w:rsidRDefault="00E8654D">
      <w:pPr>
        <w:jc w:val="both"/>
      </w:pPr>
    </w:p>
    <w:p w14:paraId="7772E930" w14:textId="2F234CFE" w:rsidR="00000000" w:rsidRDefault="00617554" w:rsidP="00A04B7E">
      <w:pPr>
        <w:jc w:val="both"/>
        <w:rPr>
          <w:b/>
          <w:bCs/>
        </w:rPr>
      </w:pPr>
      <w:r>
        <w:t>Pokud se jedná o šíření reklamy na střelné zbraně a střelivo např. prostřednictvím tisku, může být toto realizováno pouze v odborných publikacích a periodickém tisku, který je na problematiku střelných zbraní a střeliva zaměřen, nebo v jiných</w:t>
      </w:r>
      <w:r>
        <w:t xml:space="preserve"> tištěných materiálech (např. letácích), které jsou určeny prodejcům a oprávněným držitelům střelných zbraní, resp. střeliva.</w:t>
      </w:r>
    </w:p>
    <w:p w14:paraId="0E68CD48" w14:textId="77777777" w:rsidR="00000000" w:rsidRDefault="00617554">
      <w:pPr>
        <w:jc w:val="both"/>
        <w:rPr>
          <w:b/>
          <w:bCs/>
        </w:rPr>
      </w:pPr>
    </w:p>
    <w:p w14:paraId="6597EA7E" w14:textId="2D4F0C9A" w:rsidR="00000000" w:rsidRDefault="00617554">
      <w:pPr>
        <w:jc w:val="both"/>
      </w:pPr>
      <w:r>
        <w:t>Dle ustanovení § 1 odst. 2</w:t>
      </w:r>
      <w:r>
        <w:t xml:space="preserve"> zákona se pak </w:t>
      </w:r>
      <w:r>
        <w:rPr>
          <w:i/>
          <w:iCs/>
        </w:rPr>
        <w:t>r</w:t>
      </w:r>
      <w:r>
        <w:rPr>
          <w:i/>
          <w:iCs/>
          <w:color w:val="000000"/>
        </w:rPr>
        <w:t>eklamou rozumí oznámení, předvedení či jiná prezentace šířené zejména komunikačními m</w:t>
      </w:r>
      <w:r>
        <w:rPr>
          <w:i/>
          <w:iCs/>
          <w:color w:val="000000"/>
        </w:rPr>
        <w:t>édii, mající za cíl podporu podnikatelské činnosti, zejména podporu spotřeby nebo prodeje zboží, výstavby, pronájmu nebo prodeje nemovitostí, prodeje nebo využití práv nebo závazků, podporu poskytování služeb, propagaci ochranné známky, pokud není dále v z</w:t>
      </w:r>
      <w:r>
        <w:rPr>
          <w:i/>
          <w:iCs/>
          <w:color w:val="000000"/>
        </w:rPr>
        <w:t>ákoně stanoveno jinak.</w:t>
      </w:r>
    </w:p>
    <w:p w14:paraId="100BCB7A" w14:textId="77777777" w:rsidR="00000000" w:rsidRDefault="00617554">
      <w:pPr>
        <w:jc w:val="both"/>
      </w:pPr>
    </w:p>
    <w:p w14:paraId="1E5FAD36" w14:textId="49628FD7" w:rsidR="00C91394" w:rsidRDefault="00617554">
      <w:pPr>
        <w:jc w:val="both"/>
      </w:pPr>
      <w:r>
        <w:rPr>
          <w:color w:val="000000"/>
        </w:rPr>
        <w:t>Zadavatelem výše uvedené reklamy je</w:t>
      </w:r>
      <w:r>
        <w:t xml:space="preserve"> pak ve smyslu ustanovení § 1 odst. 5</w:t>
      </w:r>
      <w:r>
        <w:t xml:space="preserve"> zákona v daném případě </w:t>
      </w:r>
      <w:r w:rsidRPr="00C91394">
        <w:rPr>
          <w:highlight w:val="yellow"/>
        </w:rPr>
        <w:t>….....................</w:t>
      </w:r>
      <w:r>
        <w:t xml:space="preserve"> a šiřitelem reklamy </w:t>
      </w:r>
      <w:r>
        <w:rPr>
          <w:color w:val="000000"/>
        </w:rPr>
        <w:t>je</w:t>
      </w:r>
      <w:r>
        <w:t xml:space="preserve"> pak ve smyslu ustanovení § 1 odst. 7</w:t>
      </w:r>
      <w:r>
        <w:t xml:space="preserve"> zákona v daném případě </w:t>
      </w:r>
      <w:r w:rsidRPr="00C91394">
        <w:rPr>
          <w:highlight w:val="yellow"/>
        </w:rPr>
        <w:t>….....................</w:t>
      </w:r>
      <w:r w:rsidR="00C91394">
        <w:t xml:space="preserve"> </w:t>
      </w:r>
    </w:p>
    <w:p w14:paraId="2F89C9C8" w14:textId="74DB5BDA" w:rsidR="00000000" w:rsidRDefault="00C91394">
      <w:pPr>
        <w:jc w:val="both"/>
        <w:rPr>
          <w:b/>
          <w:bCs/>
        </w:rPr>
      </w:pPr>
      <w:r w:rsidRPr="00C91394">
        <w:rPr>
          <w:i/>
          <w:iCs/>
          <w:highlight w:val="red"/>
        </w:rPr>
        <w:t>(pokud zadavatele či šiřitele neznáte, lze uvést, že tyto osoby Vám nejsou známy)</w:t>
      </w:r>
      <w:r w:rsidR="00617554">
        <w:t xml:space="preserve">  </w:t>
      </w:r>
      <w:r w:rsidR="00617554">
        <w:rPr>
          <w:i/>
          <w:iCs/>
        </w:rPr>
        <w:t xml:space="preserve"> </w:t>
      </w:r>
    </w:p>
    <w:p w14:paraId="540EDBEA" w14:textId="77777777" w:rsidR="00000000" w:rsidRDefault="00617554">
      <w:pPr>
        <w:jc w:val="both"/>
        <w:rPr>
          <w:b/>
          <w:bCs/>
        </w:rPr>
      </w:pPr>
    </w:p>
    <w:p w14:paraId="778FEA22" w14:textId="77777777" w:rsidR="00000000" w:rsidRDefault="00617554">
      <w:pPr>
        <w:jc w:val="center"/>
        <w:rPr>
          <w:b/>
          <w:bCs/>
        </w:rPr>
      </w:pPr>
      <w:r>
        <w:rPr>
          <w:b/>
          <w:bCs/>
        </w:rPr>
        <w:t>II.</w:t>
      </w:r>
    </w:p>
    <w:p w14:paraId="5797F93A" w14:textId="2F352A62" w:rsidR="00000000" w:rsidRDefault="00617554">
      <w:pPr>
        <w:jc w:val="both"/>
        <w:rPr>
          <w:b/>
          <w:bCs/>
          <w:i/>
          <w:iCs/>
        </w:rPr>
      </w:pPr>
      <w:r>
        <w:t xml:space="preserve">Z obsahu </w:t>
      </w:r>
      <w:r>
        <w:rPr>
          <w:bCs/>
          <w:iCs/>
          <w:color w:val="222222"/>
        </w:rPr>
        <w:t>billboard</w:t>
      </w:r>
      <w:r w:rsidR="00C91394">
        <w:rPr>
          <w:bCs/>
          <w:iCs/>
          <w:color w:val="222222"/>
        </w:rPr>
        <w:t>u</w:t>
      </w:r>
      <w:r>
        <w:rPr>
          <w:bCs/>
          <w:iCs/>
          <w:color w:val="222222"/>
        </w:rPr>
        <w:t xml:space="preserve"> </w:t>
      </w:r>
      <w:r>
        <w:rPr>
          <w:bCs/>
          <w:iCs/>
          <w:color w:val="222222"/>
        </w:rPr>
        <w:t>je tudíž zcela zřejmé, že  je</w:t>
      </w:r>
      <w:r w:rsidR="00C91394">
        <w:rPr>
          <w:bCs/>
          <w:iCs/>
          <w:color w:val="222222"/>
        </w:rPr>
        <w:t xml:space="preserve">ho účelem </w:t>
      </w:r>
      <w:r>
        <w:rPr>
          <w:bCs/>
          <w:iCs/>
          <w:color w:val="222222"/>
        </w:rPr>
        <w:t>je reklama na podporu prodeje střelných zbraní, tedy reklama, kterou lze učinit pouze při splnění přísně stanovených podmínek § 6 zákona, jehož citace je</w:t>
      </w:r>
      <w:r>
        <w:rPr>
          <w:bCs/>
          <w:iCs/>
          <w:color w:val="222222"/>
        </w:rPr>
        <w:t xml:space="preserve"> obsažena v článku I. tohoto podnětu stěžovatele. </w:t>
      </w:r>
    </w:p>
    <w:p w14:paraId="7C4104ED" w14:textId="77777777" w:rsidR="00000000" w:rsidRDefault="00617554">
      <w:pPr>
        <w:jc w:val="both"/>
        <w:rPr>
          <w:b/>
          <w:bCs/>
          <w:i/>
          <w:iCs/>
        </w:rPr>
      </w:pPr>
    </w:p>
    <w:p w14:paraId="6566F6A6" w14:textId="424A15DA" w:rsidR="00000000" w:rsidRDefault="00617554">
      <w:pPr>
        <w:jc w:val="both"/>
        <w:rPr>
          <w:b/>
          <w:bCs/>
          <w:i/>
          <w:iCs/>
        </w:rPr>
      </w:pPr>
      <w:r>
        <w:rPr>
          <w:bCs/>
          <w:iCs/>
          <w:color w:val="222222"/>
        </w:rPr>
        <w:t xml:space="preserve">Nicméně předmětná reklama v daném případě pak nejen že není šířena jen odborníkům a podnikatelům v oblasti výroby a prodeje střelných zbraní a střeliva, ale je šířena </w:t>
      </w:r>
      <w:r w:rsidR="00C91394">
        <w:rPr>
          <w:bCs/>
          <w:iCs/>
          <w:color w:val="222222"/>
        </w:rPr>
        <w:t xml:space="preserve">vůči </w:t>
      </w:r>
      <w:r>
        <w:rPr>
          <w:bCs/>
          <w:iCs/>
          <w:color w:val="222222"/>
        </w:rPr>
        <w:t xml:space="preserve">celé, tedy i laické, veřejnosti </w:t>
      </w:r>
      <w:r w:rsidRPr="00C91394">
        <w:rPr>
          <w:b/>
          <w:iCs/>
          <w:color w:val="222222"/>
        </w:rPr>
        <w:t>včet</w:t>
      </w:r>
      <w:r w:rsidRPr="00C91394">
        <w:rPr>
          <w:b/>
          <w:iCs/>
          <w:color w:val="222222"/>
        </w:rPr>
        <w:t>ně nezletilých dětí</w:t>
      </w:r>
      <w:r>
        <w:rPr>
          <w:bCs/>
          <w:iCs/>
          <w:color w:val="222222"/>
        </w:rPr>
        <w:t xml:space="preserve"> a dále pak již vůbec není šířena v</w:t>
      </w:r>
      <w:r>
        <w:rPr>
          <w:bCs/>
          <w:i/>
          <w:iCs/>
          <w:color w:val="000000"/>
        </w:rPr>
        <w:t xml:space="preserve"> </w:t>
      </w:r>
      <w:r>
        <w:rPr>
          <w:bCs/>
          <w:color w:val="000000"/>
        </w:rPr>
        <w:t>prostorách, v nichž se střelné zbraně nebo střelivo vyrábí, nabízí, prodává, užívá a vystavuje</w:t>
      </w:r>
      <w:r w:rsidR="00C91394">
        <w:rPr>
          <w:bCs/>
          <w:color w:val="000000"/>
        </w:rPr>
        <w:t xml:space="preserve">. </w:t>
      </w:r>
    </w:p>
    <w:p w14:paraId="3A113691" w14:textId="77777777" w:rsidR="00000000" w:rsidRDefault="00617554">
      <w:pPr>
        <w:jc w:val="both"/>
        <w:rPr>
          <w:b/>
          <w:bCs/>
          <w:i/>
          <w:iCs/>
        </w:rPr>
      </w:pPr>
    </w:p>
    <w:p w14:paraId="4167209B" w14:textId="126831C5" w:rsidR="00000000" w:rsidRDefault="00617554">
      <w:pPr>
        <w:jc w:val="both"/>
        <w:rPr>
          <w:bCs/>
          <w:color w:val="000000"/>
        </w:rPr>
      </w:pPr>
      <w:r>
        <w:rPr>
          <w:bCs/>
          <w:color w:val="000000"/>
        </w:rPr>
        <w:t xml:space="preserve">V daném případě je dle názoru stěžovatele </w:t>
      </w:r>
      <w:r>
        <w:rPr>
          <w:bCs/>
          <w:color w:val="000000"/>
        </w:rPr>
        <w:t xml:space="preserve">zcela zřejmé, že reklama na </w:t>
      </w:r>
      <w:r w:rsidR="00C91394">
        <w:rPr>
          <w:bCs/>
          <w:color w:val="000000"/>
        </w:rPr>
        <w:t xml:space="preserve">předmětném </w:t>
      </w:r>
      <w:r>
        <w:rPr>
          <w:bCs/>
          <w:color w:val="000000"/>
        </w:rPr>
        <w:t>billboard</w:t>
      </w:r>
      <w:r w:rsidR="00C91394">
        <w:rPr>
          <w:bCs/>
          <w:color w:val="000000"/>
        </w:rPr>
        <w:t xml:space="preserve">u </w:t>
      </w:r>
      <w:r>
        <w:rPr>
          <w:bCs/>
          <w:iCs/>
          <w:color w:val="222222"/>
        </w:rPr>
        <w:t>podmínky pro její šíření specifikované ustanovení</w:t>
      </w:r>
      <w:r>
        <w:rPr>
          <w:bCs/>
          <w:color w:val="000000"/>
        </w:rPr>
        <w:t xml:space="preserve"> § 6 zákona nesplň</w:t>
      </w:r>
      <w:r>
        <w:rPr>
          <w:bCs/>
          <w:color w:val="000000"/>
        </w:rPr>
        <w:t xml:space="preserve">uje a </w:t>
      </w:r>
      <w:r w:rsidR="00C91394">
        <w:rPr>
          <w:bCs/>
          <w:color w:val="000000"/>
        </w:rPr>
        <w:t xml:space="preserve">je tedy zřejmě </w:t>
      </w:r>
      <w:r>
        <w:rPr>
          <w:bCs/>
          <w:color w:val="000000"/>
        </w:rPr>
        <w:t>ve smyslu ustanovení § 2 odst. 1</w:t>
      </w:r>
      <w:r>
        <w:rPr>
          <w:bCs/>
          <w:color w:val="000000"/>
        </w:rPr>
        <w:t xml:space="preserve"> písm. a) zákona reklamou zakázanou. </w:t>
      </w:r>
    </w:p>
    <w:p w14:paraId="6A6FB9E6" w14:textId="77777777" w:rsidR="006A7538" w:rsidRDefault="006A7538">
      <w:pPr>
        <w:jc w:val="both"/>
        <w:rPr>
          <w:b/>
          <w:bCs/>
          <w:color w:val="000000"/>
        </w:rPr>
      </w:pPr>
    </w:p>
    <w:p w14:paraId="753E3291" w14:textId="77777777" w:rsidR="00000000" w:rsidRDefault="00617554">
      <w:pPr>
        <w:jc w:val="center"/>
        <w:rPr>
          <w:bCs/>
          <w:color w:val="000000"/>
        </w:rPr>
      </w:pPr>
      <w:r>
        <w:rPr>
          <w:b/>
          <w:bCs/>
          <w:color w:val="000000"/>
        </w:rPr>
        <w:t>III.</w:t>
      </w:r>
    </w:p>
    <w:p w14:paraId="625B9DC3" w14:textId="17475ECF" w:rsidR="00000000" w:rsidRDefault="00617554">
      <w:pPr>
        <w:jc w:val="both"/>
        <w:rPr>
          <w:color w:val="000000"/>
        </w:rPr>
      </w:pPr>
      <w:r>
        <w:rPr>
          <w:color w:val="000000"/>
        </w:rPr>
        <w:t>Nad rámec skutečností uvedených v článcích I</w:t>
      </w:r>
      <w:r w:rsidR="00C91394">
        <w:rPr>
          <w:color w:val="000000"/>
        </w:rPr>
        <w:t>.</w:t>
      </w:r>
      <w:r>
        <w:rPr>
          <w:color w:val="000000"/>
        </w:rPr>
        <w:t xml:space="preserve"> a II</w:t>
      </w:r>
      <w:r w:rsidR="00C91394">
        <w:rPr>
          <w:color w:val="000000"/>
        </w:rPr>
        <w:t>.</w:t>
      </w:r>
      <w:r>
        <w:rPr>
          <w:color w:val="000000"/>
        </w:rPr>
        <w:t xml:space="preserve"> tohoto podnětu stěžovatel dále podotýká, že na základě ustanovení § 2 odst. 3</w:t>
      </w:r>
      <w:r w:rsidR="00C91394">
        <w:rPr>
          <w:color w:val="000000"/>
        </w:rPr>
        <w:t xml:space="preserve"> a</w:t>
      </w:r>
      <w:r>
        <w:rPr>
          <w:color w:val="000000"/>
        </w:rPr>
        <w:t xml:space="preserve"> 4</w:t>
      </w:r>
      <w:r>
        <w:rPr>
          <w:color w:val="000000"/>
        </w:rPr>
        <w:t xml:space="preserve"> zákona platí, že re</w:t>
      </w:r>
      <w:r>
        <w:rPr>
          <w:color w:val="000000"/>
        </w:rPr>
        <w:t>klama:</w:t>
      </w:r>
    </w:p>
    <w:p w14:paraId="6FC01F93" w14:textId="77777777" w:rsidR="00000000" w:rsidRDefault="00617554">
      <w:pPr>
        <w:jc w:val="both"/>
        <w:rPr>
          <w:color w:val="000000"/>
        </w:rPr>
      </w:pPr>
    </w:p>
    <w:p w14:paraId="38882D29" w14:textId="77777777" w:rsidR="00000000" w:rsidRDefault="00617554">
      <w:pPr>
        <w:pStyle w:val="Zkladntext"/>
      </w:pPr>
      <w:r>
        <w:rPr>
          <w:color w:val="000000"/>
        </w:rPr>
        <w:tab/>
        <w:t xml:space="preserve">- nesmí být v rozporu s dobrými mravy, zejména nesmí obsahovat jakoukoliv diskriminaci z důvodů rasy, pohlaví nebo národnosti nebo napadat náboženské nebo </w:t>
      </w:r>
      <w:r>
        <w:rPr>
          <w:color w:val="000000"/>
        </w:rPr>
        <w:lastRenderedPageBreak/>
        <w:t xml:space="preserve">národnostní cítění, </w:t>
      </w:r>
      <w:r>
        <w:rPr>
          <w:b/>
          <w:bCs/>
          <w:color w:val="000000"/>
        </w:rPr>
        <w:t>ohrožovat obecně nepřijatelným způsobem mravnost</w:t>
      </w:r>
      <w:r>
        <w:rPr>
          <w:color w:val="000000"/>
        </w:rPr>
        <w:t>, snižovat lidskou důsto</w:t>
      </w:r>
      <w:r>
        <w:rPr>
          <w:color w:val="000000"/>
        </w:rPr>
        <w:t xml:space="preserve">jnost, </w:t>
      </w:r>
      <w:r>
        <w:rPr>
          <w:b/>
          <w:bCs/>
          <w:color w:val="000000"/>
        </w:rPr>
        <w:t>obsahovat prvky</w:t>
      </w:r>
      <w:r>
        <w:rPr>
          <w:color w:val="000000"/>
        </w:rPr>
        <w:t xml:space="preserve"> pornografie, </w:t>
      </w:r>
      <w:r>
        <w:rPr>
          <w:b/>
          <w:bCs/>
          <w:color w:val="000000"/>
        </w:rPr>
        <w:t xml:space="preserve">násilí </w:t>
      </w:r>
      <w:r>
        <w:rPr>
          <w:color w:val="000000"/>
        </w:rPr>
        <w:t xml:space="preserve">nebo prvky </w:t>
      </w:r>
      <w:r>
        <w:rPr>
          <w:b/>
          <w:bCs/>
          <w:color w:val="000000"/>
        </w:rPr>
        <w:t>využívající motivu strachu</w:t>
      </w:r>
      <w:r>
        <w:rPr>
          <w:color w:val="000000"/>
        </w:rPr>
        <w:t>. Reklama nesmí napadat politické přesvědčení.</w:t>
      </w:r>
    </w:p>
    <w:p w14:paraId="5B3940F4" w14:textId="77777777" w:rsidR="00000000" w:rsidRDefault="00617554">
      <w:pPr>
        <w:pStyle w:val="Zkladntext"/>
        <w:shd w:val="clear" w:color="auto" w:fill="FFFFFF"/>
      </w:pPr>
    </w:p>
    <w:p w14:paraId="3E7DC049" w14:textId="77777777" w:rsidR="00000000" w:rsidRDefault="00617554">
      <w:pPr>
        <w:pStyle w:val="Zkladntext"/>
        <w:shd w:val="clear" w:color="auto" w:fill="FFFFFF"/>
        <w:rPr>
          <w:color w:val="000000"/>
        </w:rPr>
      </w:pPr>
      <w:r>
        <w:rPr>
          <w:color w:val="000000"/>
        </w:rPr>
        <w:tab/>
        <w:t xml:space="preserve">- nesmí podporovat chování poškozující zdraví nebo </w:t>
      </w:r>
      <w:r>
        <w:rPr>
          <w:b/>
          <w:bCs/>
          <w:color w:val="000000"/>
        </w:rPr>
        <w:t>ohrožující bezpečnost osob nebo majetku</w:t>
      </w:r>
      <w:r>
        <w:rPr>
          <w:color w:val="000000"/>
        </w:rPr>
        <w:t>, jakož i jednání poškozující zájmy n</w:t>
      </w:r>
      <w:r>
        <w:rPr>
          <w:color w:val="000000"/>
        </w:rPr>
        <w:t>a ochranu životního prostředí.</w:t>
      </w:r>
    </w:p>
    <w:p w14:paraId="79467CB8" w14:textId="77777777" w:rsidR="00000000" w:rsidRDefault="00617554">
      <w:pPr>
        <w:jc w:val="both"/>
        <w:rPr>
          <w:color w:val="000000"/>
        </w:rPr>
      </w:pPr>
    </w:p>
    <w:p w14:paraId="6A341B67" w14:textId="3D8D0F47" w:rsidR="006A7538" w:rsidRDefault="00617554">
      <w:pPr>
        <w:jc w:val="both"/>
        <w:rPr>
          <w:bCs/>
          <w:iCs/>
          <w:color w:val="222222"/>
        </w:rPr>
      </w:pPr>
      <w:r>
        <w:t xml:space="preserve">Nicméně </w:t>
      </w:r>
      <w:r>
        <w:rPr>
          <w:bCs/>
          <w:iCs/>
          <w:color w:val="222222"/>
        </w:rPr>
        <w:t>billboardy tipu „</w:t>
      </w:r>
      <w:r w:rsidR="00C57CDA" w:rsidRPr="00C57CDA">
        <w:rPr>
          <w:i/>
          <w:color w:val="222222"/>
          <w:highlight w:val="yellow"/>
        </w:rPr>
        <w:t xml:space="preserve">Kupte </w:t>
      </w:r>
      <w:r w:rsidR="00C57CDA">
        <w:rPr>
          <w:i/>
          <w:color w:val="222222"/>
          <w:highlight w:val="yellow"/>
        </w:rPr>
        <w:t xml:space="preserve">mu </w:t>
      </w:r>
      <w:r w:rsidR="00C57CDA" w:rsidRPr="00C57CDA">
        <w:rPr>
          <w:i/>
          <w:color w:val="222222"/>
          <w:highlight w:val="yellow"/>
        </w:rPr>
        <w:t>zbraně</w:t>
      </w:r>
      <w:r>
        <w:rPr>
          <w:bCs/>
          <w:iCs/>
          <w:color w:val="222222"/>
        </w:rPr>
        <w:t xml:space="preserve">“ zcela veřejně a otevřeně </w:t>
      </w:r>
      <w:r w:rsidRPr="005135A7">
        <w:rPr>
          <w:b/>
          <w:iCs/>
          <w:color w:val="222222"/>
        </w:rPr>
        <w:t>vybízejí a podněcují k</w:t>
      </w:r>
      <w:r w:rsidR="006A7538" w:rsidRPr="005135A7">
        <w:rPr>
          <w:b/>
          <w:iCs/>
          <w:color w:val="222222"/>
        </w:rPr>
        <w:t> podpoře nákupu zbraní</w:t>
      </w:r>
      <w:r w:rsidR="006A7538">
        <w:rPr>
          <w:bCs/>
          <w:iCs/>
          <w:color w:val="222222"/>
        </w:rPr>
        <w:t xml:space="preserve">, jež mají být využity ve válečném konfliktu. Není přitom podstatné, že reklama směřuje k dodávkám zbraní pro zemi, která byla jinou zemí vojensky napadena. V každém případě je reklama založena na legitimizaci boje ve válce a zabíjení lidí. </w:t>
      </w:r>
    </w:p>
    <w:p w14:paraId="286CFDBE" w14:textId="77777777" w:rsidR="006A7538" w:rsidRDefault="006A7538">
      <w:pPr>
        <w:jc w:val="both"/>
        <w:rPr>
          <w:bCs/>
          <w:iCs/>
          <w:color w:val="222222"/>
        </w:rPr>
      </w:pPr>
    </w:p>
    <w:p w14:paraId="410ADD04" w14:textId="51F2C015" w:rsidR="005135A7" w:rsidRPr="005135A7" w:rsidRDefault="006A7538" w:rsidP="00A04B7E">
      <w:pPr>
        <w:jc w:val="both"/>
        <w:rPr>
          <w:b/>
          <w:iCs/>
          <w:color w:val="222222"/>
        </w:rPr>
      </w:pPr>
      <w:r w:rsidRPr="005135A7">
        <w:rPr>
          <w:b/>
          <w:iCs/>
          <w:color w:val="222222"/>
        </w:rPr>
        <w:t xml:space="preserve">Zadavatel i šiřitel </w:t>
      </w:r>
      <w:r w:rsidR="005135A7" w:rsidRPr="005135A7">
        <w:rPr>
          <w:b/>
          <w:iCs/>
          <w:color w:val="222222"/>
        </w:rPr>
        <w:t>touto reklamní kampaní zneužívá strachu lidí z válečného konfliktu na Ukrajině. Jednoznačně směřuje k podpoře násilí (válka je definována jako „stav organizovaného násilí“). Kampaň je navíc vedena zcela bezohledně i vůči malým dětem</w:t>
      </w:r>
      <w:r w:rsidR="00A04B7E">
        <w:rPr>
          <w:b/>
          <w:iCs/>
          <w:color w:val="222222"/>
        </w:rPr>
        <w:t xml:space="preserve"> a tím, že fakticky legitimizuje násilí a válku jako prostředek řešení konfliktů, ohrožuje mravnost, a to zcela nepřijatelným způsobem</w:t>
      </w:r>
      <w:r w:rsidR="005135A7" w:rsidRPr="005135A7">
        <w:rPr>
          <w:b/>
          <w:iCs/>
          <w:color w:val="222222"/>
        </w:rPr>
        <w:t xml:space="preserve">. </w:t>
      </w:r>
    </w:p>
    <w:p w14:paraId="51B96C20" w14:textId="69D6A6B5" w:rsidR="005135A7" w:rsidRDefault="005135A7">
      <w:pPr>
        <w:jc w:val="both"/>
      </w:pPr>
    </w:p>
    <w:p w14:paraId="5238CA7E" w14:textId="13D6C724" w:rsidR="00000000" w:rsidRDefault="005135A7">
      <w:pPr>
        <w:jc w:val="both"/>
      </w:pPr>
      <w:r>
        <w:t xml:space="preserve">Z uvedených důvodů je </w:t>
      </w:r>
      <w:r w:rsidR="00617554">
        <w:t xml:space="preserve">tedy reklama zcela </w:t>
      </w:r>
      <w:r w:rsidR="00617554">
        <w:t xml:space="preserve">jistě reklamou, která </w:t>
      </w:r>
      <w:r w:rsidR="00617554">
        <w:t xml:space="preserve">obecně zcela nepřijatelným způsobem ohrožuje mravnost, a to zejména pak nezletilých dětí, a dále </w:t>
      </w:r>
      <w:r w:rsidR="00617554">
        <w:t>o</w:t>
      </w:r>
      <w:r w:rsidR="00617554">
        <w:t>bsahuje prvky násilí</w:t>
      </w:r>
      <w:r>
        <w:t xml:space="preserve"> a využívá motivu strachu</w:t>
      </w:r>
      <w:r w:rsidR="00617554">
        <w:t xml:space="preserve">. </w:t>
      </w:r>
    </w:p>
    <w:p w14:paraId="5596C37F" w14:textId="77777777" w:rsidR="00A04B7E" w:rsidRDefault="00A04B7E">
      <w:pPr>
        <w:jc w:val="both"/>
      </w:pPr>
    </w:p>
    <w:p w14:paraId="245D559C" w14:textId="582D1BF7" w:rsidR="00A04B7E" w:rsidRDefault="00A04B7E">
      <w:pPr>
        <w:jc w:val="both"/>
      </w:pPr>
      <w:r>
        <w:t xml:space="preserve">Podobná reklama je nepřípustná. Podobně, jako by byla nepřípustná podobně založená reklamní kampaň vybízející k podpoře nákupu zbraní pro účely sebeobrany. </w:t>
      </w:r>
    </w:p>
    <w:p w14:paraId="2A033422" w14:textId="77777777" w:rsidR="00A04B7E" w:rsidRDefault="00A04B7E">
      <w:pPr>
        <w:jc w:val="both"/>
      </w:pPr>
    </w:p>
    <w:p w14:paraId="1E46FAF3" w14:textId="77777777" w:rsidR="00000000" w:rsidRDefault="00617554">
      <w:pPr>
        <w:jc w:val="center"/>
        <w:rPr>
          <w:b/>
          <w:bCs/>
        </w:rPr>
      </w:pPr>
    </w:p>
    <w:p w14:paraId="24160915" w14:textId="77777777" w:rsidR="00000000" w:rsidRDefault="00617554">
      <w:pPr>
        <w:jc w:val="center"/>
      </w:pPr>
      <w:r>
        <w:rPr>
          <w:b/>
          <w:bCs/>
        </w:rPr>
        <w:t>IV.</w:t>
      </w:r>
    </w:p>
    <w:p w14:paraId="67F02180" w14:textId="00E10821" w:rsidR="005135A7" w:rsidRDefault="005135A7" w:rsidP="00A04B7E">
      <w:pPr>
        <w:pStyle w:val="Zkladntext"/>
      </w:pPr>
      <w:r>
        <w:t xml:space="preserve">Závěrem si stěžovatel dovoluje poukázat i na obecnější souvislost. Uvedená reklama zcela evidentně nepřímo propaguje pokračování válečného konfliktu. Vytváří tak dojem, </w:t>
      </w:r>
      <w:r w:rsidR="00A04B7E">
        <w:t xml:space="preserve">že násilí je nástrojem k řešení konfliktních situací. A ačkoliv je jistě motivována zájmem poskytnout napadenému státu nástroje pro obranu, fakticky tím upřednostňuje násilí před jednáním. Nejenže tedy zcela nemravně využívá motivu strachu, ale sama tento strach podporuje. </w:t>
      </w:r>
      <w:r w:rsidR="00A04B7E">
        <w:t>Zcela veřejně, i vůči malým dětem.</w:t>
      </w:r>
    </w:p>
    <w:p w14:paraId="32E3A1A1" w14:textId="77777777" w:rsidR="005135A7" w:rsidRDefault="005135A7" w:rsidP="005135A7">
      <w:pPr>
        <w:pStyle w:val="Zkladntext"/>
        <w:ind w:firstLine="708"/>
        <w:rPr>
          <w:iCs/>
          <w:color w:val="000000"/>
        </w:rPr>
      </w:pPr>
    </w:p>
    <w:p w14:paraId="1C061775" w14:textId="36E8FE9D" w:rsidR="00000000" w:rsidRDefault="00617554" w:rsidP="00A04B7E">
      <w:pPr>
        <w:pStyle w:val="Zkladntext"/>
      </w:pPr>
      <w:r>
        <w:t>S ohledem na shora uvedené skutečnosti tak stěžovatel žádá zdejší věcně a místně příslušný orgán dozoru, aby prošetřil, zda-li výše specifikovaná rekl</w:t>
      </w:r>
      <w:r>
        <w:t>ama ve smyslu ustanovení § 2 odst. 1</w:t>
      </w:r>
      <w:r>
        <w:t xml:space="preserve"> zákona není reklamou zakázanou, tedy reklamou v rozporu se zákonem, a v případě, že shledá, že </w:t>
      </w:r>
      <w:r w:rsidR="006A7538">
        <w:t xml:space="preserve">je </w:t>
      </w:r>
      <w:r>
        <w:t xml:space="preserve">reklamou zakázanou, </w:t>
      </w:r>
      <w:r w:rsidR="006A7538">
        <w:t xml:space="preserve">zjednal nápravu, zejména, </w:t>
      </w:r>
      <w:r>
        <w:t xml:space="preserve">aby nařídil její odstranění nebo ukončení.  </w:t>
      </w:r>
    </w:p>
    <w:p w14:paraId="6A3DD6C7" w14:textId="61656F4D" w:rsidR="006A7538" w:rsidRDefault="006A7538">
      <w:pPr>
        <w:pStyle w:val="Zkladntext"/>
        <w:ind w:firstLine="708"/>
      </w:pPr>
    </w:p>
    <w:p w14:paraId="0B6BC31A" w14:textId="3C3AB767" w:rsidR="006A7538" w:rsidRDefault="006A7538" w:rsidP="00A04B7E">
      <w:pPr>
        <w:pStyle w:val="Zkladntext"/>
      </w:pPr>
      <w:r>
        <w:t xml:space="preserve">Stěžovatel rovněž žádá, aby byl orgánem dozoru vyrozuměn i vypořádání jeho podnětu i o přijatých opatřeních. </w:t>
      </w:r>
    </w:p>
    <w:p w14:paraId="7AB54A83" w14:textId="17F8702A" w:rsidR="006A7538" w:rsidRDefault="006A7538" w:rsidP="006A7538">
      <w:pPr>
        <w:pStyle w:val="Zkladntext"/>
      </w:pPr>
    </w:p>
    <w:p w14:paraId="30F3B661" w14:textId="10A866C8" w:rsidR="006A7538" w:rsidRDefault="006A7538" w:rsidP="006A7538">
      <w:pPr>
        <w:pStyle w:val="Zkladntext"/>
      </w:pPr>
    </w:p>
    <w:p w14:paraId="277BBB55" w14:textId="50CE79F4" w:rsidR="006A7538" w:rsidRDefault="006A7538" w:rsidP="006A7538">
      <w:pPr>
        <w:pStyle w:val="Zkladntext"/>
      </w:pPr>
    </w:p>
    <w:p w14:paraId="1C2969D2" w14:textId="223E3FF1" w:rsidR="006A7538" w:rsidRDefault="006A7538" w:rsidP="006A7538">
      <w:pPr>
        <w:pStyle w:val="Zkladntext"/>
        <w:jc w:val="center"/>
      </w:pPr>
      <w:r w:rsidRPr="006A7538">
        <w:rPr>
          <w:highlight w:val="red"/>
        </w:rPr>
        <w:t>(podpis)</w:t>
      </w:r>
    </w:p>
    <w:p w14:paraId="1388685D" w14:textId="6D60A258" w:rsidR="006A7538" w:rsidRDefault="006A7538" w:rsidP="006A7538">
      <w:pPr>
        <w:pStyle w:val="Zkladntext"/>
        <w:jc w:val="center"/>
      </w:pPr>
      <w:r>
        <w:t>______________________</w:t>
      </w:r>
    </w:p>
    <w:p w14:paraId="2F40F857" w14:textId="02C58355" w:rsidR="006A7538" w:rsidRDefault="006A7538" w:rsidP="006A7538">
      <w:pPr>
        <w:pStyle w:val="Zkladntext"/>
        <w:jc w:val="center"/>
      </w:pPr>
      <w:r w:rsidRPr="006A7538">
        <w:rPr>
          <w:highlight w:val="yellow"/>
        </w:rPr>
        <w:t>jméno a příjmení</w:t>
      </w:r>
    </w:p>
    <w:p w14:paraId="30BE96FB" w14:textId="77777777" w:rsidR="00000000" w:rsidRDefault="00617554">
      <w:pPr>
        <w:pStyle w:val="Zkladntext"/>
      </w:pPr>
    </w:p>
    <w:p w14:paraId="1AB2ECDC" w14:textId="77777777" w:rsidR="00000000" w:rsidRDefault="00617554">
      <w:pPr>
        <w:jc w:val="both"/>
      </w:pPr>
    </w:p>
    <w:p w14:paraId="5D3566F2" w14:textId="77777777" w:rsidR="00617554" w:rsidRDefault="00617554">
      <w:pPr>
        <w:jc w:val="both"/>
      </w:pPr>
      <w:r>
        <w:tab/>
      </w:r>
      <w:r>
        <w:tab/>
      </w:r>
      <w:r>
        <w:tab/>
      </w:r>
      <w:r>
        <w:tab/>
      </w:r>
      <w:r>
        <w:tab/>
        <w:t xml:space="preserve">       </w:t>
      </w:r>
      <w:r>
        <w:tab/>
      </w:r>
      <w:r>
        <w:tab/>
      </w:r>
      <w:r>
        <w:tab/>
      </w:r>
      <w:r>
        <w:tab/>
      </w:r>
      <w:r>
        <w:tab/>
      </w:r>
      <w:r>
        <w:tab/>
      </w:r>
      <w: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bCs/>
          <w:i/>
          <w:iCs/>
        </w:rPr>
        <w:t>Jméno příjmení + podpis</w:t>
      </w:r>
    </w:p>
    <w:sectPr w:rsidR="006175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B3B3" w14:textId="77777777" w:rsidR="00617554" w:rsidRDefault="00617554" w:rsidP="001D2235">
      <w:r>
        <w:separator/>
      </w:r>
    </w:p>
  </w:endnote>
  <w:endnote w:type="continuationSeparator" w:id="0">
    <w:p w14:paraId="530A206C" w14:textId="77777777" w:rsidR="00617554" w:rsidRDefault="00617554" w:rsidP="001D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E007" w14:textId="77777777" w:rsidR="00617554" w:rsidRDefault="00617554" w:rsidP="001D2235">
      <w:r>
        <w:separator/>
      </w:r>
    </w:p>
  </w:footnote>
  <w:footnote w:type="continuationSeparator" w:id="0">
    <w:p w14:paraId="3CC4413C" w14:textId="77777777" w:rsidR="00617554" w:rsidRDefault="00617554" w:rsidP="001D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39617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74"/>
    <w:rsid w:val="001D2235"/>
    <w:rsid w:val="005135A7"/>
    <w:rsid w:val="00617554"/>
    <w:rsid w:val="006A7538"/>
    <w:rsid w:val="006B199C"/>
    <w:rsid w:val="00A04B7E"/>
    <w:rsid w:val="00C56F74"/>
    <w:rsid w:val="00C57CDA"/>
    <w:rsid w:val="00C91394"/>
    <w:rsid w:val="00E86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8C8E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both"/>
      <w:outlineLvl w:val="0"/>
    </w:pPr>
    <w:rPr>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Standardnpsmoodstavce1">
    <w:name w:val="Standardní písmo odstavce1"/>
  </w:style>
  <w:style w:type="character" w:customStyle="1" w:styleId="ZkladntextChar">
    <w:name w:val="Základní text Char"/>
    <w:basedOn w:val="Standardnpsmoodstavce1"/>
    <w:rPr>
      <w:sz w:val="24"/>
      <w:szCs w:val="24"/>
    </w:rPr>
  </w:style>
  <w:style w:type="character" w:customStyle="1" w:styleId="Odrky">
    <w:name w:val="Odrážky"/>
    <w:rPr>
      <w:rFonts w:ascii="OpenSymbol" w:eastAsia="OpenSymbol" w:hAnsi="OpenSymbol" w:cs="OpenSymbol"/>
    </w:rPr>
  </w:style>
  <w:style w:type="character" w:styleId="Hypertextovodkaz">
    <w:name w:val="Hyperlink"/>
    <w:rPr>
      <w:color w:val="000080"/>
      <w:u w:val="single"/>
      <w:lang/>
    </w:rPr>
  </w:style>
  <w:style w:type="character" w:customStyle="1" w:styleId="Symbolyproslovn">
    <w:name w:val="Symboly pro číslování"/>
  </w:style>
  <w:style w:type="character" w:customStyle="1" w:styleId="Promnn">
    <w:name w:val="Proměnný"/>
    <w:rPr>
      <w:i/>
      <w:iCs/>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unhideWhenUsed/>
    <w:rsid w:val="001D2235"/>
    <w:pPr>
      <w:tabs>
        <w:tab w:val="center" w:pos="4536"/>
        <w:tab w:val="right" w:pos="9072"/>
      </w:tabs>
    </w:pPr>
  </w:style>
  <w:style w:type="character" w:customStyle="1" w:styleId="ZhlavChar">
    <w:name w:val="Záhlaví Char"/>
    <w:basedOn w:val="Standardnpsmoodstavce"/>
    <w:link w:val="Zhlav"/>
    <w:uiPriority w:val="99"/>
    <w:rsid w:val="001D2235"/>
    <w:rPr>
      <w:sz w:val="24"/>
      <w:szCs w:val="24"/>
      <w:lang w:eastAsia="ar-SA"/>
    </w:rPr>
  </w:style>
  <w:style w:type="paragraph" w:styleId="Zpat">
    <w:name w:val="footer"/>
    <w:basedOn w:val="Normln"/>
    <w:link w:val="ZpatChar"/>
    <w:uiPriority w:val="99"/>
    <w:unhideWhenUsed/>
    <w:rsid w:val="001D2235"/>
    <w:pPr>
      <w:tabs>
        <w:tab w:val="center" w:pos="4536"/>
        <w:tab w:val="right" w:pos="9072"/>
      </w:tabs>
    </w:pPr>
  </w:style>
  <w:style w:type="character" w:customStyle="1" w:styleId="ZpatChar">
    <w:name w:val="Zápatí Char"/>
    <w:basedOn w:val="Standardnpsmoodstavce"/>
    <w:link w:val="Zpat"/>
    <w:uiPriority w:val="99"/>
    <w:rsid w:val="001D223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6508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2022-05-13T10:22:00Z</dcterms:created>
  <dcterms:modified xsi:type="dcterms:W3CDTF">2022-05-13T10:55:00Z</dcterms:modified>
</cp:coreProperties>
</file>